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0CD" w:rsidRDefault="006262AD" w:rsidP="00B94058">
      <w:pPr>
        <w:jc w:val="center"/>
        <w:rPr>
          <w:sz w:val="40"/>
          <w:szCs w:val="40"/>
        </w:rPr>
      </w:pPr>
      <w:r w:rsidRPr="00B94058">
        <w:rPr>
          <w:sz w:val="40"/>
          <w:szCs w:val="40"/>
        </w:rPr>
        <w:t>Preliminary Data Products</w:t>
      </w:r>
    </w:p>
    <w:p w:rsidR="00B94058" w:rsidRPr="00B94058" w:rsidRDefault="00B94058" w:rsidP="00B94058">
      <w:pPr>
        <w:jc w:val="center"/>
        <w:rPr>
          <w:sz w:val="24"/>
          <w:szCs w:val="24"/>
        </w:rPr>
      </w:pPr>
      <w:proofErr w:type="spellStart"/>
      <w:r>
        <w:rPr>
          <w:sz w:val="24"/>
          <w:szCs w:val="24"/>
        </w:rPr>
        <w:t>Charla</w:t>
      </w:r>
      <w:proofErr w:type="spellEnd"/>
      <w:r>
        <w:rPr>
          <w:sz w:val="24"/>
          <w:szCs w:val="24"/>
        </w:rPr>
        <w:t xml:space="preserve"> </w:t>
      </w:r>
      <w:proofErr w:type="spellStart"/>
      <w:r>
        <w:rPr>
          <w:sz w:val="24"/>
          <w:szCs w:val="24"/>
        </w:rPr>
        <w:t>Basran</w:t>
      </w:r>
      <w:proofErr w:type="spellEnd"/>
    </w:p>
    <w:p w:rsidR="006262AD" w:rsidRDefault="00B94058">
      <w:r w:rsidRPr="00B94058">
        <w:rPr>
          <w:noProof/>
          <w:lang w:eastAsia="en-CA"/>
        </w:rPr>
        <w:drawing>
          <wp:inline distT="0" distB="0" distL="0" distR="0">
            <wp:extent cx="5886450" cy="385762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94058" w:rsidRDefault="00B94058">
      <w:proofErr w:type="gramStart"/>
      <w:r>
        <w:t>Figure 1.</w:t>
      </w:r>
      <w:proofErr w:type="gramEnd"/>
      <w:r>
        <w:t xml:space="preserve"> The average number of whale days per </w:t>
      </w:r>
      <w:proofErr w:type="spellStart"/>
      <w:r>
        <w:t>julien</w:t>
      </w:r>
      <w:proofErr w:type="spellEnd"/>
      <w:r>
        <w:t xml:space="preserve"> week from April to October 2006-2010 plotted </w:t>
      </w:r>
      <w:r w:rsidR="00B03802">
        <w:t>with the average catch per unit effort of chum salmon at the Albion test fishery</w:t>
      </w:r>
      <w:r w:rsidR="00F95417">
        <w:t xml:space="preserve"> on the Fraser River</w:t>
      </w:r>
      <w:r w:rsidR="00B03802">
        <w:t>. Southern Resident Killer Whales</w:t>
      </w:r>
      <w:r w:rsidR="00F95417">
        <w:t xml:space="preserve"> are known to eat Chum when the Chinook numbers dwindle in the late fall, but there is not a significant relationship between whale sightings and Chum catch data in the Fraser River.</w:t>
      </w:r>
    </w:p>
    <w:p w:rsidR="00B94058" w:rsidRDefault="00B94058">
      <w:r w:rsidRPr="00B94058">
        <w:rPr>
          <w:noProof/>
          <w:lang w:eastAsia="en-CA"/>
        </w:rPr>
        <w:lastRenderedPageBreak/>
        <w:drawing>
          <wp:inline distT="0" distB="0" distL="0" distR="0">
            <wp:extent cx="5943600" cy="412432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B7D3F" w:rsidRDefault="00F95417">
      <w:proofErr w:type="gramStart"/>
      <w:r>
        <w:t>Figure 2.</w:t>
      </w:r>
      <w:proofErr w:type="gramEnd"/>
      <w:r>
        <w:t xml:space="preserve"> . The average number of whale days per </w:t>
      </w:r>
      <w:proofErr w:type="spellStart"/>
      <w:r>
        <w:t>julien</w:t>
      </w:r>
      <w:proofErr w:type="spellEnd"/>
      <w:r>
        <w:t xml:space="preserve"> week from April to October 2006-2010 plotted with the average catch per unit effort of Chinook salmon at the Albion test fishery on the Fraser River. Southern Resident Killer Whales prefer to feed on Chinook, and there is a significant positive correlation between whale sightings and Chinook catch data from the Fras</w:t>
      </w:r>
      <w:r w:rsidR="00531AF2">
        <w:t>er River (Pearson correlation r=</w:t>
      </w:r>
      <w:r>
        <w:t>.492, p&lt;</w:t>
      </w:r>
      <w:r w:rsidR="00531AF2">
        <w:t>0.05).</w:t>
      </w:r>
    </w:p>
    <w:p w:rsidR="005B7D3F" w:rsidRDefault="005B7D3F"/>
    <w:sectPr w:rsidR="005B7D3F" w:rsidSect="008E60B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7D3F"/>
    <w:rsid w:val="000845DC"/>
    <w:rsid w:val="00531AF2"/>
    <w:rsid w:val="005B7D3F"/>
    <w:rsid w:val="006262AD"/>
    <w:rsid w:val="008E60BD"/>
    <w:rsid w:val="00910D7A"/>
    <w:rsid w:val="00B03802"/>
    <w:rsid w:val="00B94058"/>
    <w:rsid w:val="00BC6429"/>
    <w:rsid w:val="00F239A0"/>
    <w:rsid w:val="00F95417"/>
    <w:rsid w:val="00FE437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0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D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arla\Documents\Beam%20Reach%20Research\chum%20cpu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arla\Documents\Beam%20Reach%20Research\OrcaMaster_days%20and%20chino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CA"/>
  <c:chart>
    <c:title>
      <c:tx>
        <c:rich>
          <a:bodyPr/>
          <a:lstStyle/>
          <a:p>
            <a:pPr>
              <a:defRPr/>
            </a:pPr>
            <a:r>
              <a:rPr lang="en-US"/>
              <a:t>Average Whale Days and</a:t>
            </a:r>
            <a:r>
              <a:rPr lang="en-US" baseline="0"/>
              <a:t> Average</a:t>
            </a:r>
            <a:r>
              <a:rPr lang="en-US"/>
              <a:t> CPUE Chum</a:t>
            </a:r>
          </a:p>
        </c:rich>
      </c:tx>
    </c:title>
    <c:plotArea>
      <c:layout/>
      <c:scatterChart>
        <c:scatterStyle val="smoothMarker"/>
        <c:ser>
          <c:idx val="0"/>
          <c:order val="0"/>
          <c:tx>
            <c:strRef>
              <c:f>chum!$F$1</c:f>
              <c:strCache>
                <c:ptCount val="1"/>
                <c:pt idx="0">
                  <c:v>Average number of whale days</c:v>
                </c:pt>
              </c:strCache>
            </c:strRef>
          </c:tx>
          <c:xVal>
            <c:numRef>
              <c:f>chum!$E$2:$E$30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chum!$F$2:$F$30</c:f>
              <c:numCache>
                <c:formatCode>General</c:formatCode>
                <c:ptCount val="29"/>
                <c:pt idx="0">
                  <c:v>2.2000000000000002</c:v>
                </c:pt>
                <c:pt idx="1">
                  <c:v>1.4</c:v>
                </c:pt>
                <c:pt idx="2">
                  <c:v>2</c:v>
                </c:pt>
                <c:pt idx="3">
                  <c:v>2.8</c:v>
                </c:pt>
                <c:pt idx="4">
                  <c:v>3</c:v>
                </c:pt>
                <c:pt idx="5">
                  <c:v>4.2</c:v>
                </c:pt>
                <c:pt idx="6">
                  <c:v>5.6</c:v>
                </c:pt>
                <c:pt idx="7">
                  <c:v>5.6</c:v>
                </c:pt>
                <c:pt idx="8">
                  <c:v>5.8</c:v>
                </c:pt>
                <c:pt idx="9">
                  <c:v>7</c:v>
                </c:pt>
                <c:pt idx="10">
                  <c:v>6.4</c:v>
                </c:pt>
                <c:pt idx="11">
                  <c:v>7</c:v>
                </c:pt>
                <c:pt idx="12">
                  <c:v>7</c:v>
                </c:pt>
                <c:pt idx="13">
                  <c:v>7</c:v>
                </c:pt>
                <c:pt idx="14">
                  <c:v>7</c:v>
                </c:pt>
                <c:pt idx="15">
                  <c:v>6.8</c:v>
                </c:pt>
                <c:pt idx="16">
                  <c:v>7</c:v>
                </c:pt>
                <c:pt idx="17">
                  <c:v>6.8</c:v>
                </c:pt>
                <c:pt idx="18">
                  <c:v>6.4</c:v>
                </c:pt>
                <c:pt idx="19">
                  <c:v>6.2</c:v>
                </c:pt>
                <c:pt idx="20">
                  <c:v>6</c:v>
                </c:pt>
                <c:pt idx="21">
                  <c:v>6.2</c:v>
                </c:pt>
                <c:pt idx="22">
                  <c:v>5.6</c:v>
                </c:pt>
                <c:pt idx="23">
                  <c:v>5.8</c:v>
                </c:pt>
                <c:pt idx="24">
                  <c:v>5.6</c:v>
                </c:pt>
                <c:pt idx="25">
                  <c:v>6</c:v>
                </c:pt>
                <c:pt idx="26">
                  <c:v>5</c:v>
                </c:pt>
                <c:pt idx="27">
                  <c:v>4.8</c:v>
                </c:pt>
                <c:pt idx="28">
                  <c:v>4.4000000000000004</c:v>
                </c:pt>
              </c:numCache>
            </c:numRef>
          </c:yVal>
          <c:smooth val="1"/>
        </c:ser>
        <c:ser>
          <c:idx val="1"/>
          <c:order val="1"/>
          <c:tx>
            <c:strRef>
              <c:f>chum!$G$1</c:f>
              <c:strCache>
                <c:ptCount val="1"/>
                <c:pt idx="0">
                  <c:v>Average CPUE</c:v>
                </c:pt>
              </c:strCache>
            </c:strRef>
          </c:tx>
          <c:xVal>
            <c:numRef>
              <c:f>chum!$E$2:$E$30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chum!$G$2:$G$30</c:f>
              <c:numCache>
                <c:formatCode>General</c:formatCode>
                <c:ptCount val="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1.7647060000000009E-3</c:v>
                </c:pt>
                <c:pt idx="19">
                  <c:v>0</c:v>
                </c:pt>
                <c:pt idx="20">
                  <c:v>7.0967740000000036E-3</c:v>
                </c:pt>
                <c:pt idx="21">
                  <c:v>1.4074074000000001E-2</c:v>
                </c:pt>
                <c:pt idx="22">
                  <c:v>0.12411764700000004</c:v>
                </c:pt>
                <c:pt idx="23">
                  <c:v>0.36266666700000033</c:v>
                </c:pt>
                <c:pt idx="24">
                  <c:v>2.4559999999999986</c:v>
                </c:pt>
                <c:pt idx="25">
                  <c:v>4.7373333329999996</c:v>
                </c:pt>
                <c:pt idx="26">
                  <c:v>7.6269999999999971</c:v>
                </c:pt>
                <c:pt idx="27">
                  <c:v>10.223333330000001</c:v>
                </c:pt>
                <c:pt idx="28">
                  <c:v>8.69</c:v>
                </c:pt>
              </c:numCache>
            </c:numRef>
          </c:yVal>
          <c:smooth val="1"/>
        </c:ser>
        <c:axId val="47723648"/>
        <c:axId val="47760512"/>
      </c:scatterChart>
      <c:valAx>
        <c:axId val="47723648"/>
        <c:scaling>
          <c:orientation val="minMax"/>
          <c:max val="29"/>
          <c:min val="1"/>
        </c:scaling>
        <c:axPos val="b"/>
        <c:title>
          <c:tx>
            <c:rich>
              <a:bodyPr/>
              <a:lstStyle/>
              <a:p>
                <a:pPr>
                  <a:defRPr/>
                </a:pPr>
                <a:r>
                  <a:rPr lang="en-US"/>
                  <a:t>Week</a:t>
                </a:r>
              </a:p>
            </c:rich>
          </c:tx>
        </c:title>
        <c:numFmt formatCode="General" sourceLinked="1"/>
        <c:tickLblPos val="nextTo"/>
        <c:crossAx val="47760512"/>
        <c:crosses val="autoZero"/>
        <c:crossBetween val="midCat"/>
        <c:majorUnit val="1"/>
        <c:minorUnit val="1"/>
      </c:valAx>
      <c:valAx>
        <c:axId val="47760512"/>
        <c:scaling>
          <c:orientation val="minMax"/>
          <c:max val="10.5"/>
          <c:min val="0"/>
        </c:scaling>
        <c:axPos val="l"/>
        <c:majorGridlines/>
        <c:numFmt formatCode="General" sourceLinked="1"/>
        <c:tickLblPos val="nextTo"/>
        <c:crossAx val="47723648"/>
        <c:crosses val="autoZero"/>
        <c:crossBetween val="midCat"/>
        <c:majorUnit val="0.5"/>
        <c:minorUnit val="0.4"/>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CA"/>
  <c:chart>
    <c:title>
      <c:tx>
        <c:rich>
          <a:bodyPr/>
          <a:lstStyle/>
          <a:p>
            <a:pPr>
              <a:defRPr/>
            </a:pPr>
            <a:r>
              <a:rPr lang="en-US"/>
              <a:t>Average Whale Days</a:t>
            </a:r>
            <a:r>
              <a:rPr lang="en-US" baseline="0"/>
              <a:t> and Average</a:t>
            </a:r>
            <a:r>
              <a:rPr lang="en-US"/>
              <a:t> CPUE Chinook</a:t>
            </a:r>
          </a:p>
        </c:rich>
      </c:tx>
    </c:title>
    <c:plotArea>
      <c:layout/>
      <c:scatterChart>
        <c:scatterStyle val="smoothMarker"/>
        <c:ser>
          <c:idx val="0"/>
          <c:order val="0"/>
          <c:tx>
            <c:strRef>
              <c:f>'Orca and Chinook'!$B$1</c:f>
              <c:strCache>
                <c:ptCount val="1"/>
                <c:pt idx="0">
                  <c:v>Average number of whale days</c:v>
                </c:pt>
              </c:strCache>
            </c:strRef>
          </c:tx>
          <c:xVal>
            <c:numRef>
              <c:f>'Orca and Chinook'!$A$2:$A$30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'Orca and Chinook'!$B$2:$B$30</c:f>
              <c:numCache>
                <c:formatCode>General</c:formatCode>
                <c:ptCount val="29"/>
                <c:pt idx="0">
                  <c:v>2.2000000000000002</c:v>
                </c:pt>
                <c:pt idx="1">
                  <c:v>1.4</c:v>
                </c:pt>
                <c:pt idx="2">
                  <c:v>2</c:v>
                </c:pt>
                <c:pt idx="3">
                  <c:v>2.8</c:v>
                </c:pt>
                <c:pt idx="4">
                  <c:v>3</c:v>
                </c:pt>
                <c:pt idx="5">
                  <c:v>4.2</c:v>
                </c:pt>
                <c:pt idx="6">
                  <c:v>5.6</c:v>
                </c:pt>
                <c:pt idx="7">
                  <c:v>5.6</c:v>
                </c:pt>
                <c:pt idx="8">
                  <c:v>5.8</c:v>
                </c:pt>
                <c:pt idx="9">
                  <c:v>7</c:v>
                </c:pt>
                <c:pt idx="10">
                  <c:v>6.4</c:v>
                </c:pt>
                <c:pt idx="11">
                  <c:v>7</c:v>
                </c:pt>
                <c:pt idx="12">
                  <c:v>7</c:v>
                </c:pt>
                <c:pt idx="13">
                  <c:v>7</c:v>
                </c:pt>
                <c:pt idx="14">
                  <c:v>7</c:v>
                </c:pt>
                <c:pt idx="15">
                  <c:v>6.8</c:v>
                </c:pt>
                <c:pt idx="16">
                  <c:v>7</c:v>
                </c:pt>
                <c:pt idx="17">
                  <c:v>6.8</c:v>
                </c:pt>
                <c:pt idx="18">
                  <c:v>6.4</c:v>
                </c:pt>
                <c:pt idx="19">
                  <c:v>6.2</c:v>
                </c:pt>
                <c:pt idx="20">
                  <c:v>6</c:v>
                </c:pt>
                <c:pt idx="21">
                  <c:v>6.2</c:v>
                </c:pt>
                <c:pt idx="22">
                  <c:v>5.6</c:v>
                </c:pt>
                <c:pt idx="23">
                  <c:v>5.8</c:v>
                </c:pt>
                <c:pt idx="24">
                  <c:v>5.6</c:v>
                </c:pt>
                <c:pt idx="25">
                  <c:v>6</c:v>
                </c:pt>
                <c:pt idx="26">
                  <c:v>5</c:v>
                </c:pt>
                <c:pt idx="27">
                  <c:v>4.8</c:v>
                </c:pt>
                <c:pt idx="28">
                  <c:v>4.4000000000000004</c:v>
                </c:pt>
              </c:numCache>
            </c:numRef>
          </c:yVal>
          <c:smooth val="1"/>
        </c:ser>
        <c:axId val="79138176"/>
        <c:axId val="45740032"/>
      </c:scatterChart>
      <c:scatterChart>
        <c:scatterStyle val="smoothMarker"/>
        <c:ser>
          <c:idx val="1"/>
          <c:order val="1"/>
          <c:tx>
            <c:strRef>
              <c:f>'Orca and Chinook'!$C$1</c:f>
              <c:strCache>
                <c:ptCount val="1"/>
                <c:pt idx="0">
                  <c:v>Average CPUE</c:v>
                </c:pt>
              </c:strCache>
            </c:strRef>
          </c:tx>
          <c:xVal>
            <c:numRef>
              <c:f>'Orca and Chinook'!$A$2:$A$30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'Orca and Chinook'!$C$2:$C$30</c:f>
              <c:numCache>
                <c:formatCode>General</c:formatCode>
                <c:ptCount val="29"/>
                <c:pt idx="0">
                  <c:v>7.3333333333333403E-2</c:v>
                </c:pt>
                <c:pt idx="1">
                  <c:v>8.8500000000000065E-2</c:v>
                </c:pt>
                <c:pt idx="2">
                  <c:v>4.9523809523809526E-2</c:v>
                </c:pt>
                <c:pt idx="3">
                  <c:v>4.8571428571428557E-2</c:v>
                </c:pt>
                <c:pt idx="4">
                  <c:v>6.9090909090909119E-2</c:v>
                </c:pt>
                <c:pt idx="5">
                  <c:v>4.9285714285714294E-2</c:v>
                </c:pt>
                <c:pt idx="6">
                  <c:v>8.5357142857142979E-2</c:v>
                </c:pt>
                <c:pt idx="7">
                  <c:v>3.2500000000000001E-2</c:v>
                </c:pt>
                <c:pt idx="8">
                  <c:v>8.9285714285714204E-2</c:v>
                </c:pt>
                <c:pt idx="9">
                  <c:v>0.11607142857142859</c:v>
                </c:pt>
                <c:pt idx="10">
                  <c:v>0.31035714285714305</c:v>
                </c:pt>
                <c:pt idx="11">
                  <c:v>0.45242424242424256</c:v>
                </c:pt>
                <c:pt idx="12">
                  <c:v>1.0468571428571429</c:v>
                </c:pt>
                <c:pt idx="13">
                  <c:v>0.94257142857142862</c:v>
                </c:pt>
                <c:pt idx="14">
                  <c:v>0.78199999999999981</c:v>
                </c:pt>
                <c:pt idx="15">
                  <c:v>1.0405714285714285</c:v>
                </c:pt>
                <c:pt idx="16">
                  <c:v>1.0265714285714287</c:v>
                </c:pt>
                <c:pt idx="17">
                  <c:v>1.0622857142857147</c:v>
                </c:pt>
                <c:pt idx="18">
                  <c:v>1.1885714285714288</c:v>
                </c:pt>
                <c:pt idx="19">
                  <c:v>1.8942424242424252</c:v>
                </c:pt>
                <c:pt idx="20">
                  <c:v>2.1193749999999998</c:v>
                </c:pt>
                <c:pt idx="21">
                  <c:v>2.2244444444444449</c:v>
                </c:pt>
                <c:pt idx="22">
                  <c:v>1.959444444444445</c:v>
                </c:pt>
                <c:pt idx="23">
                  <c:v>1.5933333333333337</c:v>
                </c:pt>
                <c:pt idx="24">
                  <c:v>0.79949999999999999</c:v>
                </c:pt>
                <c:pt idx="25">
                  <c:v>0.64133333333333364</c:v>
                </c:pt>
                <c:pt idx="26">
                  <c:v>0.73049999999999993</c:v>
                </c:pt>
                <c:pt idx="27">
                  <c:v>0.29733333333333334</c:v>
                </c:pt>
                <c:pt idx="28">
                  <c:v>8.7000000000000008E-2</c:v>
                </c:pt>
              </c:numCache>
            </c:numRef>
          </c:yVal>
          <c:smooth val="1"/>
        </c:ser>
        <c:axId val="45743104"/>
        <c:axId val="45741568"/>
      </c:scatterChart>
      <c:valAx>
        <c:axId val="79138176"/>
        <c:scaling>
          <c:orientation val="minMax"/>
          <c:max val="29"/>
          <c:min val="1"/>
        </c:scaling>
        <c:axPos val="b"/>
        <c:title>
          <c:tx>
            <c:rich>
              <a:bodyPr/>
              <a:lstStyle/>
              <a:p>
                <a:pPr>
                  <a:defRPr/>
                </a:pPr>
                <a:r>
                  <a:rPr lang="en-US"/>
                  <a:t>Week</a:t>
                </a:r>
              </a:p>
            </c:rich>
          </c:tx>
        </c:title>
        <c:numFmt formatCode="General" sourceLinked="1"/>
        <c:tickLblPos val="nextTo"/>
        <c:crossAx val="45740032"/>
        <c:crosses val="autoZero"/>
        <c:crossBetween val="midCat"/>
        <c:majorUnit val="1"/>
        <c:minorUnit val="1"/>
      </c:valAx>
      <c:valAx>
        <c:axId val="45740032"/>
        <c:scaling>
          <c:orientation val="minMax"/>
          <c:max val="7"/>
        </c:scaling>
        <c:axPos val="l"/>
        <c:majorGridlines/>
        <c:numFmt formatCode="General" sourceLinked="1"/>
        <c:tickLblPos val="nextTo"/>
        <c:crossAx val="79138176"/>
        <c:crosses val="autoZero"/>
        <c:crossBetween val="midCat"/>
        <c:majorUnit val="0.5"/>
        <c:minorUnit val="0.2"/>
      </c:valAx>
      <c:valAx>
        <c:axId val="45741568"/>
        <c:scaling>
          <c:orientation val="minMax"/>
          <c:max val="2.4"/>
        </c:scaling>
        <c:axPos val="r"/>
        <c:numFmt formatCode="General" sourceLinked="1"/>
        <c:tickLblPos val="nextTo"/>
        <c:crossAx val="45743104"/>
        <c:crosses val="max"/>
        <c:crossBetween val="midCat"/>
        <c:majorUnit val="0.2"/>
        <c:minorUnit val="0.1"/>
      </c:valAx>
      <c:valAx>
        <c:axId val="45743104"/>
        <c:scaling>
          <c:orientation val="minMax"/>
        </c:scaling>
        <c:delete val="1"/>
        <c:axPos val="b"/>
        <c:numFmt formatCode="General" sourceLinked="1"/>
        <c:tickLblPos val="none"/>
        <c:crossAx val="45741568"/>
        <c:crosses val="autoZero"/>
        <c:crossBetween val="midCat"/>
      </c:valAx>
    </c:plotArea>
    <c:legend>
      <c:legendPos val="r"/>
      <c:layout>
        <c:manualLayout>
          <c:xMode val="edge"/>
          <c:yMode val="edge"/>
          <c:x val="0.66511308771588762"/>
          <c:y val="0.38380487336108243"/>
          <c:w val="0.32048362010304343"/>
          <c:h val="0.19061333052432"/>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Charla</dc:creator>
  <cp:lastModifiedBy>Charla</cp:lastModifiedBy>
  <cp:revision>3</cp:revision>
  <dcterms:created xsi:type="dcterms:W3CDTF">2011-10-10T01:35:00Z</dcterms:created>
  <dcterms:modified xsi:type="dcterms:W3CDTF">2011-10-10T04:22:00Z</dcterms:modified>
</cp:coreProperties>
</file>